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43" w:rsidRDefault="00E45F43" w:rsidP="00E45F4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31302BC" wp14:editId="4B5CC29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A4C131F" wp14:editId="33865F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D01F82" w:rsidRPr="00D01F82" w:rsidRDefault="00D01F82" w:rsidP="00D01F82">
      <w:pPr>
        <w:spacing w:after="0" w:line="240" w:lineRule="auto"/>
        <w:jc w:val="center"/>
        <w:rPr>
          <w:rFonts w:ascii="Times New Roman" w:eastAsia="Times New Roman" w:hAnsi="Times New Roman" w:cs="Times New Roman"/>
          <w:b/>
          <w:color w:val="000000" w:themeColor="text1"/>
          <w:sz w:val="28"/>
          <w:szCs w:val="28"/>
          <w:lang w:eastAsia="ru-RU"/>
        </w:rPr>
      </w:pPr>
      <w:r w:rsidRPr="00D01F82">
        <w:rPr>
          <w:rFonts w:ascii="Times New Roman" w:eastAsia="Times New Roman" w:hAnsi="Times New Roman" w:cs="Times New Roman"/>
          <w:b/>
          <w:color w:val="000000" w:themeColor="text1"/>
          <w:sz w:val="28"/>
          <w:szCs w:val="28"/>
          <w:lang w:eastAsia="ru-RU"/>
        </w:rPr>
        <w:t>П</w:t>
      </w:r>
      <w:r w:rsidRPr="00D01F82">
        <w:rPr>
          <w:rFonts w:ascii="Times New Roman" w:eastAsia="Times New Roman" w:hAnsi="Times New Roman" w:cs="Times New Roman"/>
          <w:b/>
          <w:color w:val="000000" w:themeColor="text1"/>
          <w:sz w:val="28"/>
          <w:szCs w:val="28"/>
          <w:lang w:eastAsia="ru-RU"/>
        </w:rPr>
        <w:t>одаток на нерухоме майно, за об’єкти житлової нерухомості, розташовані на тимчасово окупованих територіях</w:t>
      </w:r>
    </w:p>
    <w:p w:rsidR="00D01F82" w:rsidRDefault="00D01F82" w:rsidP="00D01F82">
      <w:pPr>
        <w:spacing w:after="0" w:line="240" w:lineRule="auto"/>
        <w:jc w:val="both"/>
        <w:rPr>
          <w:rFonts w:ascii="Times New Roman" w:eastAsia="Times New Roman" w:hAnsi="Times New Roman" w:cs="Times New Roman"/>
          <w:i/>
          <w:color w:val="000000" w:themeColor="text1"/>
          <w:sz w:val="28"/>
          <w:szCs w:val="28"/>
          <w:u w:val="single"/>
          <w:lang w:eastAsia="ru-RU"/>
        </w:rPr>
      </w:pPr>
    </w:p>
    <w:p w:rsidR="00046911" w:rsidRPr="00D01F82" w:rsidRDefault="00046911" w:rsidP="00D01F82">
      <w:pPr>
        <w:spacing w:after="0" w:line="240" w:lineRule="auto"/>
        <w:jc w:val="both"/>
        <w:rPr>
          <w:rFonts w:ascii="Times New Roman" w:eastAsia="Times New Roman" w:hAnsi="Times New Roman" w:cs="Times New Roman"/>
          <w:i/>
          <w:color w:val="000000" w:themeColor="text1"/>
          <w:sz w:val="28"/>
          <w:szCs w:val="28"/>
          <w:u w:val="single"/>
          <w:lang w:eastAsia="ru-RU"/>
        </w:rPr>
      </w:pPr>
      <w:r w:rsidRPr="00D01F82">
        <w:rPr>
          <w:rFonts w:ascii="Times New Roman" w:eastAsia="Times New Roman" w:hAnsi="Times New Roman" w:cs="Times New Roman"/>
          <w:i/>
          <w:color w:val="000000" w:themeColor="text1"/>
          <w:sz w:val="28"/>
          <w:szCs w:val="28"/>
          <w:u w:val="single"/>
          <w:lang w:eastAsia="ru-RU"/>
        </w:rPr>
        <w:t>Чи нараховується та сплачується податок на нерухоме майно, відмінне від земельної ділянки, за об’єкти житлової нерухомості, розташовані на територіях, на яких ведуться (велися) бойові дії, або на територіях, тимчасово окупованих збройними формуваннями Російської Федерації (далі – РФ) та за об’єкти житлової нерухомості, що стала непридатною для проживання у зв’язку з військовою агресією РФ?</w:t>
      </w:r>
    </w:p>
    <w:p w:rsidR="00046911" w:rsidRPr="00D01F82" w:rsidRDefault="00046911" w:rsidP="00046911">
      <w:pPr>
        <w:spacing w:after="0" w:line="240" w:lineRule="auto"/>
        <w:jc w:val="center"/>
        <w:rPr>
          <w:rFonts w:ascii="Times New Roman" w:eastAsia="Times New Roman" w:hAnsi="Times New Roman" w:cs="Times New Roman"/>
          <w:b/>
          <w:color w:val="000000" w:themeColor="text1"/>
          <w:sz w:val="28"/>
          <w:szCs w:val="28"/>
          <w:lang w:eastAsia="ru-RU"/>
        </w:rPr>
      </w:pPr>
    </w:p>
    <w:p w:rsidR="00046911" w:rsidRPr="00D01F82" w:rsidRDefault="00046911" w:rsidP="00D01F8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D01F82">
        <w:rPr>
          <w:rFonts w:ascii="Times New Roman" w:eastAsia="Times New Roman" w:hAnsi="Times New Roman" w:cs="Times New Roman"/>
          <w:color w:val="000000" w:themeColor="text1"/>
          <w:sz w:val="28"/>
          <w:szCs w:val="28"/>
          <w:lang w:eastAsia="ru-RU"/>
        </w:rPr>
        <w:t xml:space="preserve">Законом України від 24 березня 2022 року № 2142-ІХ «Про внесення змін до Податкового кодексу України та інших законодавчих актів України щодо вдосконалення законодавства на період воєнного стану» внесені зміни до Податкового кодексу України від 02 грудня 2010 року № 2755-VI (далі – ПКУ), зокрема, п. 69 </w:t>
      </w:r>
      <w:proofErr w:type="spellStart"/>
      <w:r w:rsidRPr="00D01F82">
        <w:rPr>
          <w:rFonts w:ascii="Times New Roman" w:eastAsia="Times New Roman" w:hAnsi="Times New Roman" w:cs="Times New Roman"/>
          <w:color w:val="000000" w:themeColor="text1"/>
          <w:sz w:val="28"/>
          <w:szCs w:val="28"/>
          <w:lang w:eastAsia="ru-RU"/>
        </w:rPr>
        <w:t>підрозд</w:t>
      </w:r>
      <w:proofErr w:type="spellEnd"/>
      <w:r w:rsidRPr="00D01F82">
        <w:rPr>
          <w:rFonts w:ascii="Times New Roman" w:eastAsia="Times New Roman" w:hAnsi="Times New Roman" w:cs="Times New Roman"/>
          <w:color w:val="000000" w:themeColor="text1"/>
          <w:sz w:val="28"/>
          <w:szCs w:val="28"/>
          <w:lang w:eastAsia="ru-RU"/>
        </w:rPr>
        <w:t xml:space="preserve">. 10 </w:t>
      </w:r>
      <w:proofErr w:type="spellStart"/>
      <w:r w:rsidRPr="00D01F82">
        <w:rPr>
          <w:rFonts w:ascii="Times New Roman" w:eastAsia="Times New Roman" w:hAnsi="Times New Roman" w:cs="Times New Roman"/>
          <w:color w:val="000000" w:themeColor="text1"/>
          <w:sz w:val="28"/>
          <w:szCs w:val="28"/>
          <w:lang w:eastAsia="ru-RU"/>
        </w:rPr>
        <w:t>розд</w:t>
      </w:r>
      <w:proofErr w:type="spellEnd"/>
      <w:r w:rsidRPr="00D01F82">
        <w:rPr>
          <w:rFonts w:ascii="Times New Roman" w:eastAsia="Times New Roman" w:hAnsi="Times New Roman" w:cs="Times New Roman"/>
          <w:color w:val="000000" w:themeColor="text1"/>
          <w:sz w:val="28"/>
          <w:szCs w:val="28"/>
          <w:lang w:eastAsia="ru-RU"/>
        </w:rPr>
        <w:t xml:space="preserve">. ХХ «Перехідні положення» ПКУ доповнено новим </w:t>
      </w:r>
      <w:proofErr w:type="spellStart"/>
      <w:r w:rsidRPr="00D01F82">
        <w:rPr>
          <w:rFonts w:ascii="Times New Roman" w:eastAsia="Times New Roman" w:hAnsi="Times New Roman" w:cs="Times New Roman"/>
          <w:color w:val="000000" w:themeColor="text1"/>
          <w:sz w:val="28"/>
          <w:szCs w:val="28"/>
          <w:lang w:eastAsia="ru-RU"/>
        </w:rPr>
        <w:t>п.п</w:t>
      </w:r>
      <w:proofErr w:type="spellEnd"/>
      <w:r w:rsidRPr="00D01F82">
        <w:rPr>
          <w:rFonts w:ascii="Times New Roman" w:eastAsia="Times New Roman" w:hAnsi="Times New Roman" w:cs="Times New Roman"/>
          <w:color w:val="000000" w:themeColor="text1"/>
          <w:sz w:val="28"/>
          <w:szCs w:val="28"/>
          <w:lang w:eastAsia="ru-RU"/>
        </w:rPr>
        <w:t>. 69.22.</w:t>
      </w:r>
    </w:p>
    <w:p w:rsidR="00046911" w:rsidRPr="00D01F82" w:rsidRDefault="00046911" w:rsidP="00D01F8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D01F82">
        <w:rPr>
          <w:rFonts w:ascii="Times New Roman" w:eastAsia="Times New Roman" w:hAnsi="Times New Roman" w:cs="Times New Roman"/>
          <w:color w:val="000000" w:themeColor="text1"/>
          <w:sz w:val="28"/>
          <w:szCs w:val="28"/>
          <w:lang w:eastAsia="ru-RU"/>
        </w:rPr>
        <w:t xml:space="preserve">Так, згідно з </w:t>
      </w:r>
      <w:proofErr w:type="spellStart"/>
      <w:r w:rsidRPr="00D01F82">
        <w:rPr>
          <w:rFonts w:ascii="Times New Roman" w:eastAsia="Times New Roman" w:hAnsi="Times New Roman" w:cs="Times New Roman"/>
          <w:color w:val="000000" w:themeColor="text1"/>
          <w:sz w:val="28"/>
          <w:szCs w:val="28"/>
          <w:lang w:eastAsia="ru-RU"/>
        </w:rPr>
        <w:t>п.п</w:t>
      </w:r>
      <w:proofErr w:type="spellEnd"/>
      <w:r w:rsidRPr="00D01F82">
        <w:rPr>
          <w:rFonts w:ascii="Times New Roman" w:eastAsia="Times New Roman" w:hAnsi="Times New Roman" w:cs="Times New Roman"/>
          <w:color w:val="000000" w:themeColor="text1"/>
          <w:sz w:val="28"/>
          <w:szCs w:val="28"/>
          <w:lang w:eastAsia="ru-RU"/>
        </w:rPr>
        <w:t xml:space="preserve">. 69.22 п. 69 </w:t>
      </w:r>
      <w:proofErr w:type="spellStart"/>
      <w:r w:rsidRPr="00D01F82">
        <w:rPr>
          <w:rFonts w:ascii="Times New Roman" w:eastAsia="Times New Roman" w:hAnsi="Times New Roman" w:cs="Times New Roman"/>
          <w:color w:val="000000" w:themeColor="text1"/>
          <w:sz w:val="28"/>
          <w:szCs w:val="28"/>
          <w:lang w:eastAsia="ru-RU"/>
        </w:rPr>
        <w:t>підрозд</w:t>
      </w:r>
      <w:proofErr w:type="spellEnd"/>
      <w:r w:rsidRPr="00D01F82">
        <w:rPr>
          <w:rFonts w:ascii="Times New Roman" w:eastAsia="Times New Roman" w:hAnsi="Times New Roman" w:cs="Times New Roman"/>
          <w:color w:val="000000" w:themeColor="text1"/>
          <w:sz w:val="28"/>
          <w:szCs w:val="28"/>
          <w:lang w:eastAsia="ru-RU"/>
        </w:rPr>
        <w:t xml:space="preserve">. 10 </w:t>
      </w:r>
      <w:proofErr w:type="spellStart"/>
      <w:r w:rsidRPr="00D01F82">
        <w:rPr>
          <w:rFonts w:ascii="Times New Roman" w:eastAsia="Times New Roman" w:hAnsi="Times New Roman" w:cs="Times New Roman"/>
          <w:color w:val="000000" w:themeColor="text1"/>
          <w:sz w:val="28"/>
          <w:szCs w:val="28"/>
          <w:lang w:eastAsia="ru-RU"/>
        </w:rPr>
        <w:t>розд</w:t>
      </w:r>
      <w:proofErr w:type="spellEnd"/>
      <w:r w:rsidRPr="00D01F82">
        <w:rPr>
          <w:rFonts w:ascii="Times New Roman" w:eastAsia="Times New Roman" w:hAnsi="Times New Roman" w:cs="Times New Roman"/>
          <w:color w:val="000000" w:themeColor="text1"/>
          <w:sz w:val="28"/>
          <w:szCs w:val="28"/>
          <w:lang w:eastAsia="ru-RU"/>
        </w:rPr>
        <w:t xml:space="preserve">. ХХ «Перехідні положення» ПКУ </w:t>
      </w:r>
      <w:proofErr w:type="spellStart"/>
      <w:r w:rsidRPr="00D01F82">
        <w:rPr>
          <w:rFonts w:ascii="Times New Roman" w:eastAsia="Times New Roman" w:hAnsi="Times New Roman" w:cs="Times New Roman"/>
          <w:color w:val="000000" w:themeColor="text1"/>
          <w:sz w:val="28"/>
          <w:szCs w:val="28"/>
          <w:lang w:eastAsia="ru-RU"/>
        </w:rPr>
        <w:t>тимчасово:за</w:t>
      </w:r>
      <w:proofErr w:type="spellEnd"/>
      <w:r w:rsidRPr="00D01F82">
        <w:rPr>
          <w:rFonts w:ascii="Times New Roman" w:eastAsia="Times New Roman" w:hAnsi="Times New Roman" w:cs="Times New Roman"/>
          <w:color w:val="000000" w:themeColor="text1"/>
          <w:sz w:val="28"/>
          <w:szCs w:val="28"/>
          <w:lang w:eastAsia="ru-RU"/>
        </w:rPr>
        <w:t xml:space="preserve"> 2021 та 2022 податкові (звітні) роки не нараховується та не сплачується податок на нерухоме майно, відмінне від земельної ділянки, за об’єкти житлової нерухомості, в тому числі їх частки, які перебувають у власності фізичних осіб,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за об’єкти житлової нерухомості, що стала непридатною для проживання у зв’язку з військовою агресією Російської Федерації; </w:t>
      </w:r>
    </w:p>
    <w:p w:rsidR="00046911" w:rsidRPr="00D01F82" w:rsidRDefault="00046911" w:rsidP="00D01F8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D01F82">
        <w:rPr>
          <w:rFonts w:ascii="Times New Roman" w:eastAsia="Times New Roman" w:hAnsi="Times New Roman" w:cs="Times New Roman"/>
          <w:color w:val="000000" w:themeColor="text1"/>
          <w:sz w:val="28"/>
          <w:szCs w:val="28"/>
          <w:lang w:eastAsia="ru-RU"/>
        </w:rPr>
        <w:t>на період з 01 березня 2022 року по 31 грудня 2022 року, не нараховується та не сплачується податок на нерухоме майно, відмінне від земельної ділянки, за об’єкти житлової нерухомості, в тому числі їх частки, які перебувають у власності юридичних осіб,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за об’єкти житлової нерухомості, що стала непридатною для проживання у зв’язку з військовою агресією Російської Федерації.</w:t>
      </w:r>
    </w:p>
    <w:p w:rsidR="00046911" w:rsidRPr="00D01F82" w:rsidRDefault="00046911" w:rsidP="00D01F8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D01F82">
        <w:rPr>
          <w:rFonts w:ascii="Times New Roman" w:eastAsia="Times New Roman" w:hAnsi="Times New Roman" w:cs="Times New Roman"/>
          <w:color w:val="000000" w:themeColor="text1"/>
          <w:sz w:val="28"/>
          <w:szCs w:val="28"/>
          <w:lang w:eastAsia="ru-RU"/>
        </w:rPr>
        <w:t xml:space="preserve">При цьому платники податку на нерухоме майно, відмінне від земельної ділянки, – юридичні особи протягом шести календарних місяців після місяця, у якому припинено або скасовано воєнний стан, введений Указом Президента України від 24 лютого 2022 року № 64/2022 «Про введення воєнного стану в Україні», затвердженим Законом України від 24 лютого 2022 року № 2102-ІХ «Про затвердження Указу Президента України «Про введення воєнного стану в Україні», мають право подати уточнюючу податкову декларацію, в якій </w:t>
      </w:r>
      <w:r w:rsidRPr="00D01F82">
        <w:rPr>
          <w:rFonts w:ascii="Times New Roman" w:eastAsia="Times New Roman" w:hAnsi="Times New Roman" w:cs="Times New Roman"/>
          <w:color w:val="000000" w:themeColor="text1"/>
          <w:sz w:val="28"/>
          <w:szCs w:val="28"/>
          <w:lang w:eastAsia="ru-RU"/>
        </w:rPr>
        <w:lastRenderedPageBreak/>
        <w:t xml:space="preserve">відобразити зміни розміру податкового зобов’язання з податку на нерухоме майно, відмінне від земельної ділянки за відповідний податковий період. </w:t>
      </w:r>
    </w:p>
    <w:p w:rsidR="00046911" w:rsidRPr="00D01F82" w:rsidRDefault="00046911" w:rsidP="00D01F82">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D01F82">
        <w:rPr>
          <w:rFonts w:ascii="Times New Roman" w:eastAsia="Times New Roman" w:hAnsi="Times New Roman" w:cs="Times New Roman"/>
          <w:color w:val="000000" w:themeColor="text1"/>
          <w:sz w:val="28"/>
          <w:szCs w:val="28"/>
          <w:lang w:eastAsia="ru-RU"/>
        </w:rPr>
        <w:t>Перелік територій, на яких ведуться (велися) бойові дії та територій тимчасово окупованих збройними формуваннями Російської Федерації, визначається Кабінетом Міністрів України.</w:t>
      </w:r>
    </w:p>
    <w:p w:rsidR="00046911" w:rsidRPr="00D01F82" w:rsidRDefault="00046911" w:rsidP="00D01F82">
      <w:pPr>
        <w:spacing w:after="0" w:line="240" w:lineRule="auto"/>
        <w:ind w:firstLine="567"/>
        <w:jc w:val="both"/>
        <w:rPr>
          <w:rFonts w:ascii="Times New Roman" w:eastAsia="Times New Roman" w:hAnsi="Times New Roman" w:cs="Times New Roman"/>
          <w:vanish/>
          <w:color w:val="000000" w:themeColor="text1"/>
          <w:sz w:val="28"/>
          <w:szCs w:val="28"/>
          <w:lang w:eastAsia="ru-RU"/>
        </w:rPr>
      </w:pPr>
      <w:r w:rsidRPr="00D01F82">
        <w:rPr>
          <w:rFonts w:ascii="Times New Roman" w:eastAsia="Times New Roman" w:hAnsi="Times New Roman" w:cs="Times New Roman"/>
          <w:color w:val="000000" w:themeColor="text1"/>
          <w:sz w:val="28"/>
          <w:szCs w:val="28"/>
          <w:lang w:eastAsia="ru-RU"/>
        </w:rPr>
        <w:t>Порядок визнання об’єктів житлової нерухомості, що непридатні для проживання у зв’язку з військовою агресією Російської Федерації, визначається Кабінетом Міністрів України.</w:t>
      </w:r>
    </w:p>
    <w:p w:rsidR="00046911" w:rsidRPr="00D01F82" w:rsidRDefault="00046911" w:rsidP="00D01F82">
      <w:pPr>
        <w:spacing w:after="0" w:line="240" w:lineRule="auto"/>
        <w:ind w:firstLine="567"/>
        <w:rPr>
          <w:rFonts w:ascii="Times New Roman" w:eastAsia="Times New Roman" w:hAnsi="Times New Roman" w:cs="Times New Roman"/>
          <w:color w:val="000000" w:themeColor="text1"/>
          <w:sz w:val="24"/>
          <w:szCs w:val="24"/>
          <w:lang w:eastAsia="ru-RU"/>
        </w:rPr>
      </w:pPr>
    </w:p>
    <w:p w:rsidR="00DF2E5C" w:rsidRPr="00D01F82" w:rsidRDefault="00FD3154" w:rsidP="00D01F82">
      <w:pPr>
        <w:ind w:firstLine="567"/>
        <w:rPr>
          <w:rStyle w:val="z-label"/>
          <w:rFonts w:ascii="Times New Roman" w:hAnsi="Times New Roman" w:cs="Times New Roman"/>
          <w:color w:val="000000" w:themeColor="text1"/>
          <w:sz w:val="28"/>
          <w:szCs w:val="28"/>
        </w:rPr>
      </w:pPr>
      <w:r w:rsidRPr="00D01F82">
        <w:rPr>
          <w:rFonts w:ascii="Times New Roman" w:hAnsi="Times New Roman" w:cs="Times New Roman"/>
          <w:color w:val="000000" w:themeColor="text1"/>
          <w:sz w:val="28"/>
          <w:szCs w:val="28"/>
          <w:shd w:val="clear" w:color="auto" w:fill="FFFFFF"/>
        </w:rPr>
        <w:t>За інформацією загальнодоступного інформаційно-довідкового ресурсу.</w:t>
      </w:r>
    </w:p>
    <w:p w:rsidR="00B553E5" w:rsidRPr="00D01F82" w:rsidRDefault="00B553E5" w:rsidP="00115F48">
      <w:pPr>
        <w:tabs>
          <w:tab w:val="num" w:pos="567"/>
        </w:tabs>
        <w:spacing w:after="0" w:line="240" w:lineRule="auto"/>
        <w:jc w:val="both"/>
        <w:rPr>
          <w:rFonts w:ascii="Times New Roman" w:hAnsi="Times New Roman" w:cs="Times New Roman"/>
          <w:color w:val="000000" w:themeColor="text1"/>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bookmarkStart w:id="1" w:name="_GoBack"/>
      <w:bookmarkEnd w:id="1"/>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Default="00B553E5" w:rsidP="00B553E5">
      <w:pPr>
        <w:rPr>
          <w:rFonts w:ascii="Times New Roman" w:hAnsi="Times New Roman" w:cs="Times New Roman"/>
          <w:sz w:val="28"/>
          <w:szCs w:val="28"/>
        </w:rPr>
      </w:pPr>
    </w:p>
    <w:p w:rsidR="00D01F82" w:rsidRDefault="00D01F82" w:rsidP="00B553E5">
      <w:pPr>
        <w:rPr>
          <w:rFonts w:ascii="Times New Roman" w:hAnsi="Times New Roman" w:cs="Times New Roman"/>
          <w:sz w:val="28"/>
          <w:szCs w:val="28"/>
        </w:rPr>
      </w:pPr>
    </w:p>
    <w:p w:rsidR="00D01F82" w:rsidRDefault="00D01F82" w:rsidP="00B553E5">
      <w:pPr>
        <w:rPr>
          <w:rFonts w:ascii="Times New Roman" w:hAnsi="Times New Roman" w:cs="Times New Roman"/>
          <w:sz w:val="28"/>
          <w:szCs w:val="28"/>
        </w:rPr>
      </w:pPr>
    </w:p>
    <w:p w:rsidR="00D01F82" w:rsidRPr="00B553E5" w:rsidRDefault="00D01F82"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Pr="00B553E5" w:rsidRDefault="00B553E5" w:rsidP="00B553E5">
      <w:pPr>
        <w:rPr>
          <w:rFonts w:ascii="Times New Roman" w:hAnsi="Times New Roman" w:cs="Times New Roman"/>
          <w:sz w:val="28"/>
          <w:szCs w:val="28"/>
        </w:rPr>
      </w:pPr>
    </w:p>
    <w:p w:rsidR="00B553E5" w:rsidRDefault="00B553E5" w:rsidP="00B553E5">
      <w:pPr>
        <w:rPr>
          <w:rFonts w:ascii="Times New Roman" w:hAnsi="Times New Roman" w:cs="Times New Roman"/>
          <w:sz w:val="28"/>
          <w:szCs w:val="28"/>
        </w:rPr>
      </w:pPr>
    </w:p>
    <w:p w:rsidR="00B553E5" w:rsidRPr="00B553E5" w:rsidRDefault="00B553E5" w:rsidP="00B553E5">
      <w:pPr>
        <w:spacing w:after="0" w:line="240" w:lineRule="auto"/>
        <w:jc w:val="both"/>
        <w:rPr>
          <w:rFonts w:ascii="Times New Roman" w:eastAsia="Calibri" w:hAnsi="Times New Roman" w:cs="Times New Roman"/>
          <w:sz w:val="20"/>
          <w:szCs w:val="20"/>
        </w:rPr>
      </w:pPr>
      <w:r>
        <w:rPr>
          <w:rFonts w:ascii="Times New Roman" w:hAnsi="Times New Roman" w:cs="Times New Roman"/>
          <w:sz w:val="28"/>
          <w:szCs w:val="28"/>
        </w:rPr>
        <w:tab/>
      </w:r>
      <w:r w:rsidRPr="00B553E5">
        <w:rPr>
          <w:rFonts w:ascii="Times New Roman" w:eastAsia="Calibri" w:hAnsi="Times New Roman" w:cs="Times New Roman"/>
          <w:sz w:val="20"/>
          <w:szCs w:val="20"/>
        </w:rPr>
        <w:t xml:space="preserve">18002, м. Черкаси, вул. Хрещатик,235                                           </w:t>
      </w:r>
      <w:r w:rsidRPr="00B553E5">
        <w:rPr>
          <w:rFonts w:ascii="Times New Roman" w:eastAsia="Calibri" w:hAnsi="Times New Roman" w:cs="Times New Roman"/>
          <w:sz w:val="20"/>
          <w:szCs w:val="20"/>
          <w:lang w:val="en-US"/>
        </w:rPr>
        <w:t>e</w:t>
      </w:r>
      <w:r w:rsidRPr="00B553E5">
        <w:rPr>
          <w:rFonts w:ascii="Times New Roman" w:eastAsia="Calibri" w:hAnsi="Times New Roman" w:cs="Times New Roman"/>
          <w:sz w:val="20"/>
          <w:szCs w:val="20"/>
        </w:rPr>
        <w:t>-</w:t>
      </w:r>
      <w:r w:rsidRPr="00B553E5">
        <w:rPr>
          <w:rFonts w:ascii="Times New Roman" w:eastAsia="Calibri" w:hAnsi="Times New Roman" w:cs="Times New Roman"/>
          <w:sz w:val="20"/>
          <w:szCs w:val="20"/>
          <w:lang w:val="en-US"/>
        </w:rPr>
        <w:t>mail</w:t>
      </w:r>
      <w:r w:rsidRPr="00B553E5">
        <w:rPr>
          <w:rFonts w:ascii="Times New Roman" w:eastAsia="Calibri" w:hAnsi="Times New Roman" w:cs="Times New Roman"/>
          <w:sz w:val="20"/>
          <w:szCs w:val="20"/>
        </w:rPr>
        <w:t xml:space="preserve">: </w:t>
      </w:r>
      <w:hyperlink r:id="rId7" w:history="1">
        <w:r w:rsidRPr="00B553E5">
          <w:rPr>
            <w:rFonts w:ascii="Times New Roman" w:eastAsia="Calibri" w:hAnsi="Times New Roman" w:cs="Times New Roman"/>
            <w:color w:val="0000FF"/>
            <w:sz w:val="20"/>
            <w:szCs w:val="20"/>
            <w:u w:val="single"/>
            <w:lang w:val="en-US"/>
          </w:rPr>
          <w:t>ck</w:t>
        </w:r>
        <w:r w:rsidRPr="00B553E5">
          <w:rPr>
            <w:rFonts w:ascii="Times New Roman" w:eastAsia="Calibri" w:hAnsi="Times New Roman" w:cs="Times New Roman"/>
            <w:color w:val="0000FF"/>
            <w:sz w:val="20"/>
            <w:szCs w:val="20"/>
            <w:u w:val="single"/>
          </w:rPr>
          <w:t>.</w:t>
        </w:r>
        <w:r w:rsidRPr="00B553E5">
          <w:rPr>
            <w:rFonts w:ascii="Times New Roman" w:eastAsia="Calibri" w:hAnsi="Times New Roman" w:cs="Times New Roman"/>
            <w:color w:val="0000FF"/>
            <w:sz w:val="20"/>
            <w:szCs w:val="20"/>
            <w:u w:val="single"/>
            <w:lang w:val="en-US"/>
          </w:rPr>
          <w:t>zmi</w:t>
        </w:r>
        <w:r w:rsidRPr="00B553E5">
          <w:rPr>
            <w:rFonts w:ascii="Times New Roman" w:eastAsia="Calibri" w:hAnsi="Times New Roman" w:cs="Times New Roman"/>
            <w:color w:val="0000FF"/>
            <w:sz w:val="20"/>
            <w:szCs w:val="20"/>
            <w:u w:val="single"/>
          </w:rPr>
          <w:t>@</w:t>
        </w:r>
        <w:r w:rsidRPr="00B553E5">
          <w:rPr>
            <w:rFonts w:ascii="Times New Roman" w:eastAsia="Calibri" w:hAnsi="Times New Roman" w:cs="Times New Roman"/>
            <w:color w:val="0000FF"/>
            <w:sz w:val="20"/>
            <w:szCs w:val="20"/>
            <w:u w:val="single"/>
            <w:lang w:val="en-US"/>
          </w:rPr>
          <w:t>tax</w:t>
        </w:r>
        <w:r w:rsidRPr="00B553E5">
          <w:rPr>
            <w:rFonts w:ascii="Times New Roman" w:eastAsia="Calibri" w:hAnsi="Times New Roman" w:cs="Times New Roman"/>
            <w:color w:val="0000FF"/>
            <w:sz w:val="20"/>
            <w:szCs w:val="20"/>
            <w:u w:val="single"/>
          </w:rPr>
          <w:t>.</w:t>
        </w:r>
        <w:r w:rsidRPr="00B553E5">
          <w:rPr>
            <w:rFonts w:ascii="Times New Roman" w:eastAsia="Calibri" w:hAnsi="Times New Roman" w:cs="Times New Roman"/>
            <w:color w:val="0000FF"/>
            <w:sz w:val="20"/>
            <w:szCs w:val="20"/>
            <w:u w:val="single"/>
            <w:lang w:val="en-US"/>
          </w:rPr>
          <w:t>gov</w:t>
        </w:r>
        <w:r w:rsidRPr="00B553E5">
          <w:rPr>
            <w:rFonts w:ascii="Times New Roman" w:eastAsia="Calibri" w:hAnsi="Times New Roman" w:cs="Times New Roman"/>
            <w:color w:val="0000FF"/>
            <w:sz w:val="20"/>
            <w:szCs w:val="20"/>
            <w:u w:val="single"/>
          </w:rPr>
          <w:t>.</w:t>
        </w:r>
        <w:r w:rsidRPr="00B553E5">
          <w:rPr>
            <w:rFonts w:ascii="Times New Roman" w:eastAsia="Calibri" w:hAnsi="Times New Roman" w:cs="Times New Roman"/>
            <w:color w:val="0000FF"/>
            <w:sz w:val="20"/>
            <w:szCs w:val="20"/>
            <w:u w:val="single"/>
            <w:lang w:val="en-US"/>
          </w:rPr>
          <w:t>ua</w:t>
        </w:r>
      </w:hyperlink>
    </w:p>
    <w:p w:rsidR="00B553E5" w:rsidRPr="00B553E5" w:rsidRDefault="00DF739F" w:rsidP="00B553E5">
      <w:pPr>
        <w:spacing w:after="0" w:line="240" w:lineRule="auto"/>
        <w:jc w:val="both"/>
        <w:rPr>
          <w:rFonts w:ascii="Times New Roman" w:eastAsia="Times New Roman" w:hAnsi="Times New Roman" w:cs="Times New Roman"/>
          <w:sz w:val="24"/>
          <w:szCs w:val="24"/>
          <w:lang w:val="ru-RU" w:eastAsia="ru-RU"/>
        </w:rPr>
      </w:pPr>
      <w:r w:rsidRPr="00D01F82">
        <w:rPr>
          <w:rFonts w:ascii="Times New Roman" w:eastAsia="Calibri" w:hAnsi="Times New Roman" w:cs="Times New Roman"/>
          <w:sz w:val="20"/>
          <w:szCs w:val="20"/>
        </w:rPr>
        <w:t xml:space="preserve">              </w:t>
      </w:r>
      <w:r w:rsidR="00B553E5" w:rsidRPr="00B553E5">
        <w:rPr>
          <w:rFonts w:ascii="Times New Roman" w:eastAsia="Calibri" w:hAnsi="Times New Roman" w:cs="Times New Roman"/>
          <w:sz w:val="20"/>
          <w:szCs w:val="20"/>
          <w:lang w:val="ru-RU"/>
        </w:rPr>
        <w:t xml:space="preserve">тел.(0472) 33-91-34                                                                           </w:t>
      </w:r>
      <w:hyperlink r:id="rId8" w:history="1">
        <w:r w:rsidR="00B553E5" w:rsidRPr="00B553E5">
          <w:rPr>
            <w:rFonts w:ascii="Times New Roman" w:eastAsia="Calibri" w:hAnsi="Times New Roman" w:cs="Times New Roman"/>
            <w:color w:val="0000FF"/>
            <w:sz w:val="20"/>
            <w:szCs w:val="20"/>
            <w:u w:val="single"/>
            <w:lang w:val="ru-RU"/>
          </w:rPr>
          <w:t>https://ck.tax.gov.ua/</w:t>
        </w:r>
      </w:hyperlink>
    </w:p>
    <w:p w:rsidR="00C308C1" w:rsidRPr="00B553E5" w:rsidRDefault="00C308C1" w:rsidP="00B553E5">
      <w:pPr>
        <w:tabs>
          <w:tab w:val="left" w:pos="1005"/>
        </w:tabs>
        <w:rPr>
          <w:rFonts w:ascii="Times New Roman" w:hAnsi="Times New Roman" w:cs="Times New Roman"/>
          <w:sz w:val="28"/>
          <w:szCs w:val="28"/>
          <w:lang w:val="ru-RU"/>
        </w:rPr>
      </w:pPr>
    </w:p>
    <w:sectPr w:rsidR="00C308C1" w:rsidRPr="00B553E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524"/>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111326A8"/>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B4"/>
    <w:rsid w:val="00046911"/>
    <w:rsid w:val="00115F48"/>
    <w:rsid w:val="001771DE"/>
    <w:rsid w:val="001A6E97"/>
    <w:rsid w:val="0020709D"/>
    <w:rsid w:val="00375271"/>
    <w:rsid w:val="00386D19"/>
    <w:rsid w:val="003B76FE"/>
    <w:rsid w:val="00474290"/>
    <w:rsid w:val="004C7B21"/>
    <w:rsid w:val="007168E0"/>
    <w:rsid w:val="00745485"/>
    <w:rsid w:val="00751911"/>
    <w:rsid w:val="00771293"/>
    <w:rsid w:val="00827BA2"/>
    <w:rsid w:val="0083662B"/>
    <w:rsid w:val="00845F71"/>
    <w:rsid w:val="008C17D8"/>
    <w:rsid w:val="008D56AD"/>
    <w:rsid w:val="00904471"/>
    <w:rsid w:val="00984730"/>
    <w:rsid w:val="009B2108"/>
    <w:rsid w:val="00A430F8"/>
    <w:rsid w:val="00AB2CB4"/>
    <w:rsid w:val="00B26B21"/>
    <w:rsid w:val="00B3509A"/>
    <w:rsid w:val="00B45B98"/>
    <w:rsid w:val="00B553E5"/>
    <w:rsid w:val="00B71448"/>
    <w:rsid w:val="00B77E76"/>
    <w:rsid w:val="00BE6AD6"/>
    <w:rsid w:val="00C007CA"/>
    <w:rsid w:val="00C24478"/>
    <w:rsid w:val="00C308C1"/>
    <w:rsid w:val="00D01F82"/>
    <w:rsid w:val="00D10D65"/>
    <w:rsid w:val="00D16E74"/>
    <w:rsid w:val="00D27CE0"/>
    <w:rsid w:val="00D34084"/>
    <w:rsid w:val="00D510A7"/>
    <w:rsid w:val="00D841F9"/>
    <w:rsid w:val="00D92C16"/>
    <w:rsid w:val="00DE77BB"/>
    <w:rsid w:val="00DF2E5C"/>
    <w:rsid w:val="00DF739F"/>
    <w:rsid w:val="00E208DE"/>
    <w:rsid w:val="00E45F43"/>
    <w:rsid w:val="00E815C8"/>
    <w:rsid w:val="00FD3154"/>
    <w:rsid w:val="00FF6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354724">
      <w:bodyDiv w:val="1"/>
      <w:marLeft w:val="0"/>
      <w:marRight w:val="0"/>
      <w:marTop w:val="0"/>
      <w:marBottom w:val="0"/>
      <w:divBdr>
        <w:top w:val="none" w:sz="0" w:space="0" w:color="auto"/>
        <w:left w:val="none" w:sz="0" w:space="0" w:color="auto"/>
        <w:bottom w:val="none" w:sz="0" w:space="0" w:color="auto"/>
        <w:right w:val="none" w:sz="0" w:space="0" w:color="auto"/>
      </w:divBdr>
    </w:div>
    <w:div w:id="997657014">
      <w:bodyDiv w:val="1"/>
      <w:marLeft w:val="0"/>
      <w:marRight w:val="0"/>
      <w:marTop w:val="0"/>
      <w:marBottom w:val="0"/>
      <w:divBdr>
        <w:top w:val="none" w:sz="0" w:space="0" w:color="auto"/>
        <w:left w:val="none" w:sz="0" w:space="0" w:color="auto"/>
        <w:bottom w:val="none" w:sz="0" w:space="0" w:color="auto"/>
        <w:right w:val="none" w:sz="0" w:space="0" w:color="auto"/>
      </w:divBdr>
    </w:div>
    <w:div w:id="1273367841">
      <w:bodyDiv w:val="1"/>
      <w:marLeft w:val="0"/>
      <w:marRight w:val="0"/>
      <w:marTop w:val="0"/>
      <w:marBottom w:val="0"/>
      <w:divBdr>
        <w:top w:val="none" w:sz="0" w:space="0" w:color="auto"/>
        <w:left w:val="none" w:sz="0" w:space="0" w:color="auto"/>
        <w:bottom w:val="none" w:sz="0" w:space="0" w:color="auto"/>
        <w:right w:val="none" w:sz="0" w:space="0" w:color="auto"/>
      </w:divBdr>
      <w:divsChild>
        <w:div w:id="741683343">
          <w:marLeft w:val="0"/>
          <w:marRight w:val="0"/>
          <w:marTop w:val="0"/>
          <w:marBottom w:val="0"/>
          <w:divBdr>
            <w:top w:val="none" w:sz="0" w:space="0" w:color="auto"/>
            <w:left w:val="none" w:sz="0" w:space="0" w:color="auto"/>
            <w:bottom w:val="none" w:sz="0" w:space="0" w:color="auto"/>
            <w:right w:val="none" w:sz="0" w:space="0" w:color="auto"/>
          </w:divBdr>
        </w:div>
      </w:divsChild>
    </w:div>
    <w:div w:id="1451708965">
      <w:bodyDiv w:val="1"/>
      <w:marLeft w:val="0"/>
      <w:marRight w:val="0"/>
      <w:marTop w:val="0"/>
      <w:marBottom w:val="0"/>
      <w:divBdr>
        <w:top w:val="none" w:sz="0" w:space="0" w:color="auto"/>
        <w:left w:val="none" w:sz="0" w:space="0" w:color="auto"/>
        <w:bottom w:val="none" w:sz="0" w:space="0" w:color="auto"/>
        <w:right w:val="none" w:sz="0" w:space="0" w:color="auto"/>
      </w:divBdr>
    </w:div>
    <w:div w:id="15534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2</Pages>
  <Words>2180</Words>
  <Characters>1243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53</cp:revision>
  <cp:lastPrinted>2022-09-21T05:39:00Z</cp:lastPrinted>
  <dcterms:created xsi:type="dcterms:W3CDTF">2021-09-06T11:50:00Z</dcterms:created>
  <dcterms:modified xsi:type="dcterms:W3CDTF">2022-09-26T05:29:00Z</dcterms:modified>
</cp:coreProperties>
</file>